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ED673" w14:textId="77777777" w:rsidR="00466324" w:rsidRDefault="00466324" w:rsidP="00466324">
      <w:pPr>
        <w:rPr>
          <w:b/>
          <w:bCs/>
          <w:i/>
          <w:iCs/>
          <w:color w:val="FF0000"/>
          <w:sz w:val="18"/>
          <w:szCs w:val="18"/>
          <w:lang w:eastAsia="pl-PL"/>
        </w:rPr>
      </w:pPr>
    </w:p>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Default="008024C8">
      <w:pPr>
        <w:rPr>
          <w:sz w:val="18"/>
          <w:szCs w:val="18"/>
          <w:lang w:eastAsia="pl-PL"/>
        </w:rPr>
      </w:pPr>
      <w:r w:rsidRPr="00E00D09">
        <w:rPr>
          <w:sz w:val="18"/>
          <w:szCs w:val="18"/>
          <w:highlight w:val="green"/>
          <w:lang w:eastAsia="pl-PL"/>
        </w:rPr>
        <w:t>………………………………………………………………………………………………………………………………………………………………………………………………………………………………………………………………………………………………………………………………………………………………………,</w:t>
      </w:r>
      <w:r>
        <w:rPr>
          <w:sz w:val="18"/>
          <w:szCs w:val="18"/>
          <w:lang w:eastAsia="pl-PL"/>
        </w:rPr>
        <w:t xml:space="preserve"> reprezentowaną przez:</w:t>
      </w:r>
    </w:p>
    <w:p w14:paraId="2C4B4B8C" w14:textId="77777777" w:rsidR="003476FE" w:rsidRDefault="003476FE">
      <w:pPr>
        <w:rPr>
          <w:sz w:val="18"/>
          <w:szCs w:val="18"/>
          <w:lang w:eastAsia="pl-PL"/>
        </w:rPr>
      </w:pPr>
    </w:p>
    <w:p w14:paraId="5F9E0E4D" w14:textId="77777777" w:rsidR="003476FE" w:rsidRDefault="008024C8">
      <w:pPr>
        <w:rPr>
          <w:rFonts w:cs="Times New Roman"/>
          <w:sz w:val="18"/>
          <w:szCs w:val="18"/>
          <w:lang w:eastAsia="pl-PL"/>
        </w:rPr>
      </w:pPr>
      <w:r w:rsidRPr="00E00D09">
        <w:rPr>
          <w:rFonts w:cs="Times New Roman"/>
          <w:sz w:val="18"/>
          <w:szCs w:val="18"/>
          <w:highlight w:val="green"/>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502B0522"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w:t>
      </w:r>
      <w:r w:rsidRPr="00903271">
        <w:rPr>
          <w:rFonts w:cs="Times New Roman"/>
          <w:bCs/>
          <w:sz w:val="18"/>
          <w:szCs w:val="18"/>
          <w:lang w:eastAsia="pl-PL"/>
        </w:rPr>
        <w:t xml:space="preserve">zainteresowanie udziałem w postępowaniu prowadzonym </w:t>
      </w:r>
      <w:r>
        <w:rPr>
          <w:rFonts w:cs="Times New Roman"/>
          <w:bCs/>
          <w:sz w:val="18"/>
          <w:szCs w:val="18"/>
          <w:lang w:eastAsia="pl-PL"/>
        </w:rPr>
        <w:t xml:space="preserve">przez Operatora Gazociągów Przesyłowych GAZ-SYSTEM S.A. pn. </w:t>
      </w:r>
      <w:bookmarkStart w:id="0" w:name="_Hlk216164468"/>
      <w:r w:rsidR="00B72A77" w:rsidRPr="003C3B62">
        <w:rPr>
          <w:rFonts w:cs="Century Gothic"/>
          <w:b/>
          <w:bCs/>
          <w:szCs w:val="20"/>
        </w:rPr>
        <w:t>„Badania przekroczeń gazociągów w/c w miejscu skrzyżowań z rzekami/ciekami wodnymi na obszarze działania Operatora Gazociągów Przesyłowych GAZ-SYSTEM S.A. postępowanie podzielone na 8 części.”</w:t>
      </w:r>
      <w:bookmarkEnd w:id="0"/>
      <w:r>
        <w:rPr>
          <w:rFonts w:cs="Times New Roman"/>
          <w:bCs/>
          <w:sz w:val="18"/>
          <w:szCs w:val="18"/>
          <w:lang w:eastAsia="pl-PL"/>
        </w:rPr>
        <w:t>;</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77777777"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6BF2E838"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2F5C516D" w14:textId="17AF3B69" w:rsidR="003476FE" w:rsidRPr="00903271" w:rsidRDefault="00B72A77" w:rsidP="00903271">
      <w:pPr>
        <w:pStyle w:val="Akapitzlist"/>
        <w:numPr>
          <w:ilvl w:val="0"/>
          <w:numId w:val="43"/>
        </w:numPr>
        <w:spacing w:line="240" w:lineRule="auto"/>
        <w:rPr>
          <w:rStyle w:val="FontStyle33"/>
          <w:szCs w:val="20"/>
        </w:rPr>
      </w:pPr>
      <w:r w:rsidRPr="00903271">
        <w:rPr>
          <w:rStyle w:val="FontStyle33"/>
          <w:szCs w:val="20"/>
        </w:rPr>
        <w:t>Załącznik nr 8 do Umowy pn. Instrukcja SESP I.02.G.01.03 Badania i pomiar  posadowienia gazociągu.</w:t>
      </w:r>
    </w:p>
    <w:p w14:paraId="7D6F52AF" w14:textId="07D2E005" w:rsidR="00903271" w:rsidRPr="00903271" w:rsidRDefault="00903271" w:rsidP="00903271">
      <w:pPr>
        <w:pStyle w:val="Akapitzlist"/>
        <w:numPr>
          <w:ilvl w:val="0"/>
          <w:numId w:val="43"/>
        </w:numPr>
        <w:spacing w:after="120" w:line="240" w:lineRule="auto"/>
        <w:rPr>
          <w:rFonts w:eastAsia="MS Mincho" w:cs="Arial"/>
          <w:sz w:val="18"/>
          <w:szCs w:val="18"/>
          <w:lang w:eastAsia="pl-PL"/>
        </w:rPr>
      </w:pPr>
      <w:r w:rsidRPr="00903271">
        <w:rPr>
          <w:rFonts w:eastAsia="MS Mincho" w:cs="Arial"/>
          <w:sz w:val="18"/>
          <w:szCs w:val="18"/>
          <w:lang w:eastAsia="pl-PL"/>
        </w:rPr>
        <w:t xml:space="preserve">Informacje przekazane w ramach wyjaśnień SWZ dotyczące informacji </w:t>
      </w:r>
      <w:proofErr w:type="spellStart"/>
      <w:r w:rsidRPr="00903271">
        <w:rPr>
          <w:rFonts w:eastAsia="MS Mincho" w:cs="Arial"/>
          <w:sz w:val="18"/>
          <w:szCs w:val="18"/>
          <w:lang w:eastAsia="pl-PL"/>
        </w:rPr>
        <w:t>j.w</w:t>
      </w:r>
      <w:proofErr w:type="spellEnd"/>
      <w:r w:rsidRPr="00903271">
        <w:rPr>
          <w:rFonts w:eastAsia="MS Mincho" w:cs="Arial"/>
          <w:sz w:val="18"/>
          <w:szCs w:val="18"/>
          <w:lang w:eastAsia="pl-PL"/>
        </w:rPr>
        <w:t>. (jeżeli wystąpią).</w:t>
      </w:r>
    </w:p>
    <w:p w14:paraId="394C97DD" w14:textId="04C08BD7" w:rsidR="003476FE" w:rsidRDefault="008024C8" w:rsidP="00B72A77">
      <w:pPr>
        <w:numPr>
          <w:ilvl w:val="0"/>
          <w:numId w:val="41"/>
        </w:numPr>
        <w:spacing w:after="120" w:line="240" w:lineRule="auto"/>
        <w:ind w:left="284" w:hanging="284"/>
        <w:rPr>
          <w:rFonts w:eastAsia="Calibri" w:cs="Calibri"/>
          <w:sz w:val="18"/>
          <w:szCs w:val="18"/>
        </w:rPr>
      </w:pPr>
      <w:r w:rsidRPr="00903271">
        <w:rPr>
          <w:rFonts w:eastAsia="Calibri" w:cs="Calibri"/>
          <w:b/>
          <w:bCs/>
          <w:sz w:val="18"/>
          <w:szCs w:val="18"/>
        </w:rPr>
        <w:t>Zobowiązany</w:t>
      </w:r>
      <w:r w:rsidRPr="00903271">
        <w:rPr>
          <w:rFonts w:eastAsia="Calibri" w:cs="Calibri"/>
          <w:sz w:val="18"/>
          <w:szCs w:val="18"/>
        </w:rPr>
        <w:t xml:space="preserve"> zobowiązuje się do wykorzystywania Informacji Chronionych wyłącznie w celu wzięcia udziału w postępowaniu, o którym mowa w preambule niniejszego Oświadczenia, prowadzenia negocjacji, czy przygotowania i złożenia </w:t>
      </w:r>
      <w:r>
        <w:rPr>
          <w:rFonts w:eastAsia="Calibri" w:cs="Calibri"/>
          <w:sz w:val="18"/>
          <w:szCs w:val="18"/>
        </w:rPr>
        <w:t xml:space="preserve">oferty w postępowaniu i niewykorzystywania udostępnionych przez GAZ-SYSTEM Informacji Chronionych do żadnych innych celów.  </w:t>
      </w:r>
    </w:p>
    <w:p w14:paraId="4A6AD034"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lastRenderedPageBreak/>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1"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1"/>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051FFD2F" w14:textId="77777777" w:rsidR="00903271" w:rsidRDefault="00903271" w:rsidP="00903271">
      <w:pPr>
        <w:tabs>
          <w:tab w:val="left" w:pos="284"/>
        </w:tabs>
        <w:spacing w:after="120" w:line="240" w:lineRule="auto"/>
        <w:rPr>
          <w:rFonts w:eastAsia="Calibri" w:cs="Calibri"/>
          <w:sz w:val="18"/>
          <w:szCs w:val="18"/>
        </w:rPr>
      </w:pP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64234A9" w14:textId="60C39671" w:rsidR="004009FD" w:rsidRPr="00377713" w:rsidRDefault="008024C8" w:rsidP="004009FD">
      <w:pPr>
        <w:pStyle w:val="Akapitzlist"/>
        <w:numPr>
          <w:ilvl w:val="0"/>
          <w:numId w:val="7"/>
        </w:numPr>
        <w:spacing w:line="240" w:lineRule="auto"/>
        <w:ind w:left="426" w:hanging="426"/>
        <w:rPr>
          <w:bCs/>
          <w:color w:val="538135" w:themeColor="accent6" w:themeShade="BF"/>
          <w:szCs w:val="20"/>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bookmarkStart w:id="2" w:name="_Hlk199252481"/>
      <w:r w:rsidR="004009FD" w:rsidRPr="004009FD">
        <w:rPr>
          <w:rFonts w:cs="Arial"/>
          <w:sz w:val="18"/>
          <w:szCs w:val="18"/>
        </w:rPr>
        <w:t xml:space="preserve">Powyższe zobowiązanie nie wyłącza obowiązku zawiadamiania o zdarzeniach noszących znamiona incydentu </w:t>
      </w:r>
      <w:proofErr w:type="spellStart"/>
      <w:r w:rsidR="004009FD" w:rsidRPr="004009FD">
        <w:rPr>
          <w:rFonts w:cs="Arial"/>
          <w:sz w:val="18"/>
          <w:szCs w:val="18"/>
        </w:rPr>
        <w:t>cyberbezpieczeństwa</w:t>
      </w:r>
      <w:proofErr w:type="spellEnd"/>
      <w:r w:rsidR="004009FD" w:rsidRPr="004009FD">
        <w:rPr>
          <w:rFonts w:cs="Arial"/>
          <w:sz w:val="18"/>
          <w:szCs w:val="18"/>
        </w:rPr>
        <w:t xml:space="preserve">, określonego w § </w:t>
      </w:r>
      <w:r w:rsidR="004009FD">
        <w:rPr>
          <w:rFonts w:cs="Arial"/>
          <w:sz w:val="18"/>
          <w:szCs w:val="18"/>
        </w:rPr>
        <w:t>7 ust. 6-8</w:t>
      </w:r>
      <w:r w:rsidR="004009FD" w:rsidRPr="004009FD">
        <w:rPr>
          <w:rFonts w:cs="Arial"/>
          <w:sz w:val="18"/>
          <w:szCs w:val="18"/>
        </w:rPr>
        <w:t>.</w:t>
      </w:r>
      <w:bookmarkEnd w:id="2"/>
    </w:p>
    <w:p w14:paraId="547A26E9" w14:textId="74EB1AE6" w:rsidR="003476FE" w:rsidRDefault="003476FE" w:rsidP="004009FD">
      <w:pPr>
        <w:autoSpaceDE w:val="0"/>
        <w:autoSpaceDN w:val="0"/>
        <w:adjustRightInd w:val="0"/>
        <w:spacing w:after="120" w:line="240" w:lineRule="auto"/>
        <w:ind w:left="284"/>
        <w:rPr>
          <w:rFonts w:eastAsia="Calibri" w:cs="Calibri"/>
          <w:sz w:val="18"/>
          <w:szCs w:val="18"/>
        </w:rPr>
      </w:pP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3" w:name="_Hlk184736804"/>
      <w:bookmarkStart w:id="4"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3"/>
    </w:p>
    <w:bookmarkEnd w:id="4"/>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12D33479"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w:t>
      </w:r>
      <w:r w:rsidR="004009FD">
        <w:rPr>
          <w:rFonts w:cs="Calibri"/>
          <w:sz w:val="18"/>
          <w:szCs w:val="18"/>
        </w:rPr>
        <w:t xml:space="preserve">przez czas określony </w:t>
      </w:r>
      <w:r w:rsidR="00B72A77">
        <w:rPr>
          <w:rFonts w:eastAsia="Calibri" w:cs="Calibri"/>
          <w:sz w:val="18"/>
          <w:szCs w:val="18"/>
        </w:rPr>
        <w:t>3</w:t>
      </w:r>
      <w:r w:rsidR="004009FD">
        <w:rPr>
          <w:rFonts w:eastAsia="Calibri" w:cs="Calibri"/>
          <w:sz w:val="18"/>
          <w:szCs w:val="18"/>
        </w:rPr>
        <w:t xml:space="preserve"> lat</w:t>
      </w:r>
      <w:r w:rsidR="00B72A77">
        <w:rPr>
          <w:rFonts w:eastAsia="Calibri" w:cs="Calibri"/>
          <w:sz w:val="18"/>
          <w:szCs w:val="18"/>
        </w:rPr>
        <w:t>a</w:t>
      </w:r>
      <w:r w:rsidR="004009FD">
        <w:rPr>
          <w:rFonts w:eastAsia="Calibri" w:cs="Calibri"/>
          <w:sz w:val="18"/>
          <w:szCs w:val="18"/>
        </w:rPr>
        <w:t xml:space="preserve"> od dnia podpisania Oświadczenia, chyba że Zobowiązany uzyska wcześniejszą pisemną zgodę GAZ-SYSTEM pod rygorem nieważności </w:t>
      </w:r>
      <w:r>
        <w:rPr>
          <w:rFonts w:cs="Calibri"/>
          <w:sz w:val="18"/>
          <w:szCs w:val="18"/>
        </w:rPr>
        <w:t xml:space="preserve">na ich ujawnienie, chyba że co innego wynika z obowiązujących przepisów prawa. </w:t>
      </w: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8521877"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 o którym mowa w preambule Oświadczenia</w:t>
      </w:r>
      <w:r w:rsidR="002E137C">
        <w:rPr>
          <w:rFonts w:eastAsia="Calibri" w:cs="Arial"/>
          <w:sz w:val="18"/>
          <w:szCs w:val="18"/>
        </w:rPr>
        <w:t>.</w:t>
      </w:r>
    </w:p>
    <w:p w14:paraId="42D41199" w14:textId="77777777" w:rsidR="003476FE"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CB3F0D3" w14:textId="77777777" w:rsidR="003476FE" w:rsidRPr="00E00D09" w:rsidRDefault="008024C8" w:rsidP="009C2283">
      <w:pPr>
        <w:numPr>
          <w:ilvl w:val="1"/>
          <w:numId w:val="12"/>
        </w:numPr>
        <w:spacing w:after="120" w:line="240" w:lineRule="auto"/>
        <w:ind w:left="1134" w:hanging="567"/>
        <w:jc w:val="left"/>
        <w:outlineLvl w:val="1"/>
        <w:rPr>
          <w:rFonts w:eastAsia="Calibri" w:cs="Times New Roman"/>
          <w:sz w:val="18"/>
          <w:szCs w:val="18"/>
          <w:highlight w:val="green"/>
        </w:rPr>
      </w:pPr>
      <w:r w:rsidRPr="00E00D09">
        <w:rPr>
          <w:rFonts w:eastAsia="Calibri" w:cs="Times New Roman"/>
          <w:sz w:val="18"/>
          <w:szCs w:val="18"/>
          <w:highlight w:val="green"/>
        </w:rPr>
        <w:t>………………….</w:t>
      </w:r>
    </w:p>
    <w:p w14:paraId="7E2AAB1C" w14:textId="77777777" w:rsidR="003476FE" w:rsidRPr="00E00D09" w:rsidRDefault="008024C8" w:rsidP="009C2283">
      <w:pPr>
        <w:spacing w:after="120" w:line="240" w:lineRule="auto"/>
        <w:ind w:left="1134" w:hanging="567"/>
        <w:outlineLvl w:val="1"/>
        <w:rPr>
          <w:rFonts w:eastAsia="Calibri" w:cs="Times New Roman"/>
          <w:sz w:val="18"/>
          <w:szCs w:val="18"/>
          <w:highlight w:val="green"/>
          <w:lang w:val="it-IT"/>
        </w:rPr>
      </w:pPr>
      <w:r w:rsidRPr="00E00D09">
        <w:rPr>
          <w:rFonts w:eastAsia="Calibri" w:cs="Times New Roman"/>
          <w:sz w:val="18"/>
          <w:szCs w:val="18"/>
          <w:highlight w:val="green"/>
          <w:lang w:val="it-IT"/>
        </w:rPr>
        <w:t>e-mail:  ..........................</w:t>
      </w:r>
    </w:p>
    <w:p w14:paraId="45F356EB" w14:textId="77777777" w:rsidR="003476FE" w:rsidRDefault="008024C8" w:rsidP="009C2283">
      <w:pPr>
        <w:spacing w:after="120" w:line="240" w:lineRule="auto"/>
        <w:ind w:left="1134" w:hanging="567"/>
        <w:outlineLvl w:val="1"/>
        <w:rPr>
          <w:rFonts w:eastAsia="Calibri" w:cs="Times New Roman"/>
          <w:sz w:val="18"/>
          <w:szCs w:val="18"/>
        </w:rPr>
      </w:pPr>
      <w:r w:rsidRPr="00E00D09">
        <w:rPr>
          <w:rFonts w:eastAsia="Calibri" w:cs="Times New Roman"/>
          <w:sz w:val="18"/>
          <w:szCs w:val="18"/>
          <w:highlight w:val="green"/>
        </w:rPr>
        <w:t>nr tel.: …………………………</w:t>
      </w:r>
    </w:p>
    <w:p w14:paraId="635C0D8F" w14:textId="5348B411" w:rsidR="005C50BE" w:rsidRDefault="005C50BE" w:rsidP="009C2283">
      <w:pPr>
        <w:spacing w:after="120" w:line="240" w:lineRule="auto"/>
        <w:ind w:left="567"/>
        <w:outlineLvl w:val="1"/>
        <w:rPr>
          <w:rFonts w:eastAsia="Calibri" w:cs="Times New Roman"/>
          <w:sz w:val="18"/>
          <w:szCs w:val="18"/>
        </w:rPr>
      </w:pPr>
      <w:r>
        <w:rPr>
          <w:rFonts w:eastAsia="Calibri" w:cs="Times New Roman"/>
          <w:sz w:val="18"/>
          <w:szCs w:val="18"/>
        </w:rPr>
        <w:t>lub</w:t>
      </w:r>
    </w:p>
    <w:p w14:paraId="235A580E" w14:textId="77777777" w:rsidR="003476FE" w:rsidRPr="00E00D09" w:rsidRDefault="008024C8" w:rsidP="009C2283">
      <w:pPr>
        <w:numPr>
          <w:ilvl w:val="1"/>
          <w:numId w:val="12"/>
        </w:numPr>
        <w:spacing w:after="120" w:line="240" w:lineRule="auto"/>
        <w:ind w:left="851" w:hanging="284"/>
        <w:jc w:val="left"/>
        <w:outlineLvl w:val="1"/>
        <w:rPr>
          <w:rFonts w:eastAsia="Calibri" w:cs="Times New Roman"/>
          <w:sz w:val="18"/>
          <w:szCs w:val="18"/>
          <w:highlight w:val="green"/>
        </w:rPr>
      </w:pPr>
      <w:r w:rsidRPr="00E00D09">
        <w:rPr>
          <w:rFonts w:eastAsia="Calibri" w:cs="Times New Roman"/>
          <w:sz w:val="18"/>
          <w:szCs w:val="18"/>
          <w:highlight w:val="green"/>
        </w:rPr>
        <w:t>………………….</w:t>
      </w:r>
    </w:p>
    <w:p w14:paraId="5BF0CD07" w14:textId="77777777" w:rsidR="003476FE" w:rsidRPr="00E00D09" w:rsidRDefault="008024C8" w:rsidP="009C2283">
      <w:pPr>
        <w:spacing w:after="120" w:line="240" w:lineRule="auto"/>
        <w:ind w:left="851" w:hanging="284"/>
        <w:outlineLvl w:val="1"/>
        <w:rPr>
          <w:rFonts w:eastAsia="Calibri" w:cs="Times New Roman"/>
          <w:sz w:val="18"/>
          <w:szCs w:val="18"/>
          <w:highlight w:val="green"/>
          <w:lang w:val="it-IT"/>
        </w:rPr>
      </w:pPr>
      <w:r w:rsidRPr="00E00D09">
        <w:rPr>
          <w:rFonts w:eastAsia="Calibri" w:cs="Times New Roman"/>
          <w:sz w:val="18"/>
          <w:szCs w:val="18"/>
          <w:highlight w:val="green"/>
          <w:lang w:val="it-IT"/>
        </w:rPr>
        <w:lastRenderedPageBreak/>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E00D09">
        <w:rPr>
          <w:rFonts w:eastAsia="Calibri" w:cs="Times New Roman"/>
          <w:sz w:val="18"/>
          <w:szCs w:val="18"/>
          <w:highlight w:val="green"/>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5"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66158FBF" w:rsidR="00E00D09" w:rsidRPr="005411E0" w:rsidRDefault="00E00D09" w:rsidP="004009FD">
      <w:pPr>
        <w:numPr>
          <w:ilvl w:val="0"/>
          <w:numId w:val="11"/>
        </w:numPr>
        <w:autoSpaceDE w:val="0"/>
        <w:autoSpaceDN w:val="0"/>
        <w:adjustRightInd w:val="0"/>
        <w:spacing w:before="240" w:line="240" w:lineRule="auto"/>
        <w:ind w:left="284" w:hanging="284"/>
        <w:contextualSpacing/>
        <w:rPr>
          <w:rFonts w:cs="Century Gothic"/>
          <w:color w:val="000000" w:themeColor="text1"/>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 xml:space="preserve">wymieniający </w:t>
      </w:r>
      <w:r w:rsidRPr="005411E0">
        <w:rPr>
          <w:rFonts w:eastAsiaTheme="minorEastAsia" w:cs="Arial"/>
          <w:bCs/>
          <w:color w:val="000000" w:themeColor="text1"/>
          <w:sz w:val="18"/>
          <w:szCs w:val="20"/>
          <w:lang w:eastAsia="pl-PL"/>
        </w:rPr>
        <w:t>korespondencję w trybie elektronicznym z GAZ-SYSTEM zobowiąz</w:t>
      </w:r>
      <w:r w:rsidR="003E0FB2" w:rsidRPr="005411E0">
        <w:rPr>
          <w:rFonts w:eastAsiaTheme="minorEastAsia" w:cs="Arial"/>
          <w:bCs/>
          <w:color w:val="000000" w:themeColor="text1"/>
          <w:sz w:val="18"/>
          <w:szCs w:val="20"/>
          <w:lang w:eastAsia="pl-PL"/>
        </w:rPr>
        <w:t xml:space="preserve">uje się </w:t>
      </w:r>
      <w:r w:rsidRPr="005411E0">
        <w:rPr>
          <w:rFonts w:eastAsiaTheme="minorEastAsia" w:cs="Arial"/>
          <w:bCs/>
          <w:color w:val="000000" w:themeColor="text1"/>
          <w:sz w:val="18"/>
          <w:szCs w:val="20"/>
          <w:lang w:eastAsia="pl-PL"/>
        </w:rPr>
        <w:t>do zgłaszania wszystkich podejrzanych zdarzeń dotyczących środowiska teleinformatycznego GAZ-SYSTEM</w:t>
      </w:r>
      <w:r w:rsidR="004009FD" w:rsidRPr="005411E0">
        <w:rPr>
          <w:rFonts w:eastAsiaTheme="minorEastAsia" w:cs="Arial"/>
          <w:bCs/>
          <w:color w:val="000000" w:themeColor="text1"/>
          <w:lang w:eastAsia="pl-PL"/>
        </w:rPr>
        <w:t xml:space="preserve"> </w:t>
      </w:r>
      <w:r w:rsidR="004009FD" w:rsidRPr="005411E0">
        <w:rPr>
          <w:rFonts w:eastAsiaTheme="minorEastAsia" w:cs="Arial"/>
          <w:bCs/>
          <w:color w:val="000000" w:themeColor="text1"/>
          <w:sz w:val="18"/>
          <w:szCs w:val="18"/>
          <w:lang w:eastAsia="pl-PL"/>
        </w:rPr>
        <w:t>lub zdarzeń środowiska teleinformatycznego Z</w:t>
      </w:r>
      <w:r w:rsidR="004009FD" w:rsidRPr="005411E0">
        <w:rPr>
          <w:rFonts w:eastAsiaTheme="minorEastAsia" w:cs="Arial"/>
          <w:b/>
          <w:color w:val="000000" w:themeColor="text1"/>
          <w:sz w:val="18"/>
          <w:szCs w:val="18"/>
          <w:lang w:eastAsia="pl-PL"/>
        </w:rPr>
        <w:t>obowiązanego</w:t>
      </w:r>
      <w:r w:rsidR="004009FD" w:rsidRPr="005411E0">
        <w:rPr>
          <w:rFonts w:eastAsiaTheme="minorEastAsia" w:cs="Arial"/>
          <w:bCs/>
          <w:color w:val="000000" w:themeColor="text1"/>
          <w:sz w:val="18"/>
          <w:szCs w:val="18"/>
          <w:lang w:eastAsia="pl-PL"/>
        </w:rPr>
        <w:t>, w przypadku, gdy mają bezpośredni lub pośredni wpływ na wykonywanie zobowiązań określonych w Oświadczeniu</w:t>
      </w:r>
      <w:r w:rsidRPr="005411E0">
        <w:rPr>
          <w:rFonts w:eastAsiaTheme="minorEastAsia" w:cs="Arial"/>
          <w:bCs/>
          <w:color w:val="000000" w:themeColor="text1"/>
          <w:sz w:val="18"/>
          <w:szCs w:val="20"/>
          <w:lang w:eastAsia="pl-PL"/>
        </w:rPr>
        <w:t xml:space="preserve">, które w momencie wykrycia lub zgłoszenia noszą znamiona incydentu </w:t>
      </w:r>
      <w:proofErr w:type="spellStart"/>
      <w:r w:rsidRPr="005411E0">
        <w:rPr>
          <w:rFonts w:eastAsiaTheme="minorEastAsia" w:cs="Arial"/>
          <w:bCs/>
          <w:color w:val="000000" w:themeColor="text1"/>
          <w:sz w:val="18"/>
          <w:szCs w:val="20"/>
          <w:lang w:eastAsia="pl-PL"/>
        </w:rPr>
        <w:t>cyberbezpieczeństwa</w:t>
      </w:r>
      <w:proofErr w:type="spellEnd"/>
      <w:r w:rsidRPr="005411E0">
        <w:rPr>
          <w:rFonts w:eastAsiaTheme="minorEastAsia" w:cs="Arial"/>
          <w:bCs/>
          <w:color w:val="000000" w:themeColor="text1"/>
          <w:sz w:val="18"/>
          <w:szCs w:val="20"/>
          <w:lang w:eastAsia="pl-PL"/>
        </w:rPr>
        <w:t xml:space="preserve">. Przez pojęcie incydentu </w:t>
      </w:r>
      <w:proofErr w:type="spellStart"/>
      <w:r w:rsidRPr="005411E0">
        <w:rPr>
          <w:rFonts w:eastAsiaTheme="minorEastAsia" w:cs="Arial"/>
          <w:bCs/>
          <w:color w:val="000000" w:themeColor="text1"/>
          <w:sz w:val="18"/>
          <w:szCs w:val="20"/>
          <w:lang w:eastAsia="pl-PL"/>
        </w:rPr>
        <w:t>cyberbezpieczeństwa</w:t>
      </w:r>
      <w:proofErr w:type="spellEnd"/>
      <w:r w:rsidRPr="005411E0">
        <w:rPr>
          <w:rFonts w:eastAsiaTheme="minorEastAsia" w:cs="Arial"/>
          <w:bCs/>
          <w:color w:val="000000" w:themeColor="text1"/>
          <w:sz w:val="18"/>
          <w:szCs w:val="20"/>
          <w:lang w:eastAsia="pl-PL"/>
        </w:rPr>
        <w:t xml:space="preserve"> rozumie się zdarzenie lub serię zdarzeń, które ma albo może mieć niekorzystny wpływ na </w:t>
      </w:r>
      <w:proofErr w:type="spellStart"/>
      <w:r w:rsidRPr="005411E0">
        <w:rPr>
          <w:rFonts w:eastAsiaTheme="minorEastAsia" w:cs="Arial"/>
          <w:bCs/>
          <w:color w:val="000000" w:themeColor="text1"/>
          <w:sz w:val="18"/>
          <w:szCs w:val="20"/>
          <w:lang w:eastAsia="pl-PL"/>
        </w:rPr>
        <w:t>cyberbezpieczeństwo</w:t>
      </w:r>
      <w:proofErr w:type="spellEnd"/>
      <w:r w:rsidRPr="005411E0">
        <w:rPr>
          <w:rFonts w:eastAsiaTheme="minorEastAsia" w:cs="Arial"/>
          <w:bCs/>
          <w:color w:val="000000" w:themeColor="text1"/>
          <w:sz w:val="18"/>
          <w:szCs w:val="20"/>
          <w:lang w:eastAsia="pl-PL"/>
        </w:rPr>
        <w:t>, rozumiane jako odporność systemów informacyjnych na działania naruszające poufność, integralność, dostępność i autentyczność przetwarzanych danych lub związanych z nimi usług oferowanych przez te systemy</w:t>
      </w:r>
      <w:r w:rsidRPr="005411E0">
        <w:rPr>
          <w:rFonts w:eastAsiaTheme="minorEastAsia" w:cs="Times"/>
          <w:bCs/>
          <w:color w:val="000000" w:themeColor="text1"/>
          <w:sz w:val="18"/>
          <w:szCs w:val="20"/>
          <w:lang w:eastAsia="pl-PL"/>
        </w:rPr>
        <w:t>.</w:t>
      </w:r>
    </w:p>
    <w:p w14:paraId="2F104141" w14:textId="77777777" w:rsidR="003E0FB2" w:rsidRPr="005411E0" w:rsidRDefault="003E0FB2" w:rsidP="005411E0">
      <w:pPr>
        <w:autoSpaceDE w:val="0"/>
        <w:autoSpaceDN w:val="0"/>
        <w:adjustRightInd w:val="0"/>
        <w:spacing w:before="240" w:after="146" w:line="240" w:lineRule="auto"/>
        <w:contextualSpacing/>
        <w:rPr>
          <w:rFonts w:cs="Century Gothic"/>
          <w:color w:val="000000" w:themeColor="text1"/>
          <w:sz w:val="18"/>
          <w:szCs w:val="18"/>
        </w:rPr>
      </w:pPr>
    </w:p>
    <w:p w14:paraId="3E6FB7DC" w14:textId="4218D6EB" w:rsidR="00E00D09" w:rsidRPr="005411E0" w:rsidRDefault="00E00D09" w:rsidP="00E00D09">
      <w:pPr>
        <w:numPr>
          <w:ilvl w:val="0"/>
          <w:numId w:val="11"/>
        </w:numPr>
        <w:autoSpaceDE w:val="0"/>
        <w:autoSpaceDN w:val="0"/>
        <w:adjustRightInd w:val="0"/>
        <w:spacing w:after="146" w:line="240" w:lineRule="auto"/>
        <w:ind w:left="284" w:hanging="284"/>
        <w:contextualSpacing/>
        <w:rPr>
          <w:rFonts w:cs="Century Gothic"/>
          <w:color w:val="000000" w:themeColor="text1"/>
          <w:sz w:val="18"/>
          <w:szCs w:val="18"/>
        </w:rPr>
      </w:pPr>
      <w:r w:rsidRPr="005411E0">
        <w:rPr>
          <w:rFonts w:eastAsiaTheme="minorEastAsia" w:cs="Times"/>
          <w:bCs/>
          <w:color w:val="000000" w:themeColor="text1"/>
          <w:sz w:val="18"/>
          <w:szCs w:val="20"/>
          <w:lang w:eastAsia="pl-PL"/>
        </w:rPr>
        <w:t xml:space="preserve">W przypadku stwierdzenia zdarzenia lub prawdopodobieństwa wystąpienia takiego zdarzenia, o którym mowa w ust. 1 </w:t>
      </w:r>
      <w:r w:rsidRPr="005411E0">
        <w:rPr>
          <w:rFonts w:eastAsiaTheme="minorEastAsia" w:cs="Times"/>
          <w:b/>
          <w:color w:val="000000" w:themeColor="text1"/>
          <w:sz w:val="18"/>
          <w:szCs w:val="20"/>
          <w:lang w:eastAsia="pl-PL"/>
        </w:rPr>
        <w:t>Zobowiązany</w:t>
      </w:r>
      <w:r w:rsidRPr="005411E0">
        <w:rPr>
          <w:rFonts w:eastAsiaTheme="minorEastAsia" w:cs="Times"/>
          <w:bCs/>
          <w:color w:val="000000" w:themeColor="text1"/>
          <w:sz w:val="18"/>
          <w:szCs w:val="20"/>
          <w:lang w:eastAsia="pl-PL"/>
        </w:rPr>
        <w:t>, zobowiąz</w:t>
      </w:r>
      <w:r w:rsidR="003E0FB2" w:rsidRPr="005411E0">
        <w:rPr>
          <w:rFonts w:eastAsiaTheme="minorEastAsia" w:cs="Times"/>
          <w:bCs/>
          <w:color w:val="000000" w:themeColor="text1"/>
          <w:sz w:val="18"/>
          <w:szCs w:val="20"/>
          <w:lang w:eastAsia="pl-PL"/>
        </w:rPr>
        <w:t>uje się</w:t>
      </w:r>
      <w:r w:rsidRPr="005411E0">
        <w:rPr>
          <w:rFonts w:eastAsiaTheme="minorEastAsia" w:cs="Times"/>
          <w:bCs/>
          <w:color w:val="000000" w:themeColor="text1"/>
          <w:sz w:val="18"/>
          <w:szCs w:val="20"/>
          <w:lang w:eastAsia="pl-PL"/>
        </w:rPr>
        <w:t xml:space="preserve"> do niezwłocznego</w:t>
      </w:r>
      <w:r w:rsidR="004009FD" w:rsidRPr="005411E0">
        <w:rPr>
          <w:rFonts w:eastAsiaTheme="minorEastAsia" w:cs="Times"/>
          <w:bCs/>
          <w:color w:val="000000" w:themeColor="text1"/>
          <w:sz w:val="18"/>
          <w:szCs w:val="20"/>
          <w:lang w:eastAsia="pl-PL"/>
        </w:rPr>
        <w:t>, jednak nie później niż w terminie 24 godzin (od momentu stwierdzenia tego zdarzenia)</w:t>
      </w:r>
      <w:r w:rsidR="004009FD" w:rsidRPr="005411E0">
        <w:rPr>
          <w:rFonts w:eastAsiaTheme="minorEastAsia" w:cs="Times"/>
          <w:bCs/>
          <w:color w:val="000000" w:themeColor="text1"/>
          <w:lang w:eastAsia="pl-PL"/>
        </w:rPr>
        <w:t xml:space="preserve"> </w:t>
      </w:r>
      <w:r w:rsidRPr="005411E0">
        <w:rPr>
          <w:rFonts w:eastAsiaTheme="minorEastAsia" w:cs="Times"/>
          <w:bCs/>
          <w:color w:val="000000" w:themeColor="text1"/>
          <w:sz w:val="18"/>
          <w:szCs w:val="20"/>
          <w:lang w:eastAsia="pl-PL"/>
        </w:rPr>
        <w:t xml:space="preserve">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48DAF4A9"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00CB5D68">
        <w:rPr>
          <w:rFonts w:eastAsiaTheme="minorEastAsia" w:cs="Arial"/>
          <w:bCs/>
          <w:sz w:val="18"/>
          <w:szCs w:val="20"/>
          <w:lang w:eastAsia="pl-PL"/>
        </w:rPr>
        <w:t xml:space="preserve"> szyfrując przekazywane informacje;</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32852F13"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w:t>
      </w:r>
      <w:r w:rsidR="005411E0">
        <w:rPr>
          <w:rFonts w:eastAsiaTheme="minorEastAsia" w:cs="Times"/>
          <w:bCs/>
          <w:sz w:val="18"/>
          <w:szCs w:val="20"/>
          <w:lang w:eastAsia="pl-PL"/>
        </w:rPr>
        <w:t>plików</w:t>
      </w:r>
      <w:r w:rsidR="00E00D09" w:rsidRPr="00E00D09">
        <w:rPr>
          <w:rFonts w:eastAsiaTheme="minorEastAsia" w:cs="Times"/>
          <w:bCs/>
          <w:sz w:val="18"/>
          <w:szCs w:val="20"/>
          <w:lang w:eastAsia="pl-PL"/>
        </w:rPr>
        <w:t xml:space="preserve">,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8201A78" w14:textId="77777777" w:rsidR="00CB5D68"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r w:rsidR="00CB5D68">
        <w:rPr>
          <w:rFonts w:eastAsiaTheme="minorEastAsia" w:cs="Times"/>
          <w:bCs/>
          <w:sz w:val="18"/>
          <w:szCs w:val="20"/>
          <w:lang w:eastAsia="pl-PL"/>
        </w:rPr>
        <w:t>,</w:t>
      </w:r>
    </w:p>
    <w:p w14:paraId="2BBB9A16" w14:textId="157B3672" w:rsidR="00E00D09" w:rsidRPr="00E00D09" w:rsidRDefault="00CB5D68" w:rsidP="00E00D09">
      <w:pPr>
        <w:numPr>
          <w:ilvl w:val="0"/>
          <w:numId w:val="29"/>
        </w:numPr>
        <w:spacing w:after="240" w:line="240" w:lineRule="auto"/>
        <w:rPr>
          <w:rFonts w:eastAsiaTheme="minorEastAsia" w:cs="Times"/>
          <w:bCs/>
          <w:sz w:val="18"/>
          <w:szCs w:val="20"/>
          <w:lang w:eastAsia="pl-PL"/>
        </w:rPr>
      </w:pPr>
      <w:r>
        <w:rPr>
          <w:rFonts w:eastAsiaTheme="minorEastAsia" w:cs="Times"/>
          <w:bCs/>
          <w:sz w:val="18"/>
          <w:szCs w:val="20"/>
          <w:lang w:eastAsia="pl-PL"/>
        </w:rPr>
        <w:t>zapewnienia rozliczalności działań użytkowników poprzez wykorzystanie kont imiennych</w:t>
      </w:r>
      <w:r w:rsidR="00E00D09" w:rsidRPr="00E00D09">
        <w:rPr>
          <w:rFonts w:eastAsiaTheme="minorEastAsia" w:cs="Times"/>
          <w:bCs/>
          <w:sz w:val="18"/>
          <w:szCs w:val="20"/>
          <w:lang w:eastAsia="pl-PL"/>
        </w:rPr>
        <w:t>.</w:t>
      </w:r>
    </w:p>
    <w:p w14:paraId="7B3104C7" w14:textId="5E018E4D" w:rsidR="003476FE" w:rsidRPr="005411E0" w:rsidRDefault="00CB5D68" w:rsidP="00CB5D68">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bCs/>
          <w:sz w:val="18"/>
          <w:szCs w:val="18"/>
        </w:rPr>
        <w:lastRenderedPageBreak/>
        <w:t>Zobowiązany</w:t>
      </w:r>
      <w:r>
        <w:rPr>
          <w:sz w:val="18"/>
          <w:szCs w:val="18"/>
        </w:rPr>
        <w:t xml:space="preserve"> oświadcza, że jest świadomy, tego że GAZ-SYSTEM nie dopuszcza podłączania urządzeń </w:t>
      </w:r>
      <w:r>
        <w:rPr>
          <w:b/>
          <w:bCs/>
          <w:sz w:val="18"/>
          <w:szCs w:val="18"/>
        </w:rPr>
        <w:t>Zobowiązanego</w:t>
      </w:r>
      <w:r>
        <w:rPr>
          <w:sz w:val="18"/>
          <w:szCs w:val="18"/>
        </w:rPr>
        <w:t xml:space="preserve"> do zasobów teleinformatycznych GAZ-SYSTEM poza wykorzystywanymi bezpośrednio </w:t>
      </w:r>
      <w:r>
        <w:rPr>
          <w:rFonts w:eastAsia="Calibri" w:cs="Calibri"/>
          <w:sz w:val="18"/>
          <w:szCs w:val="18"/>
        </w:rPr>
        <w:t>do wykonywania zobowiązań wynikających z Oświadczenia i niestanowiących zagrożenia dla ciągłości biznesowych GAZ-SYSTEM.</w:t>
      </w:r>
    </w:p>
    <w:p w14:paraId="38B9B529" w14:textId="38E823D4" w:rsidR="00CB5D68" w:rsidRPr="005411E0" w:rsidRDefault="00CB5D68" w:rsidP="005411E0">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sz w:val="18"/>
          <w:szCs w:val="18"/>
        </w:rPr>
        <w:t>Zobowiązany</w:t>
      </w:r>
      <w:r>
        <w:rPr>
          <w:bCs/>
          <w:sz w:val="18"/>
          <w:szCs w:val="18"/>
        </w:rPr>
        <w:t xml:space="preserve"> zobowiązuje się do zachowania poufności i ochrony danych uwierzytelniających do rozwiązań teleinformatycznych udostępnionych przez GAZ-SYSTEM oraz gwarantuje, że dane te nie będą zapisywane w przeglądarkach internetowych.</w:t>
      </w:r>
    </w:p>
    <w:bookmarkEnd w:id="5"/>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39317D86" w14:textId="77777777" w:rsidR="002C1955" w:rsidRDefault="002C1955">
      <w:pPr>
        <w:rPr>
          <w:rFonts w:cs="Times New Roman"/>
          <w:b/>
          <w:sz w:val="18"/>
          <w:szCs w:val="18"/>
          <w:lang w:eastAsia="pl-PL"/>
        </w:rPr>
      </w:pPr>
    </w:p>
    <w:p w14:paraId="0F1EE904" w14:textId="77777777" w:rsidR="002C1955" w:rsidRDefault="002C1955">
      <w:pPr>
        <w:rPr>
          <w:rFonts w:cs="Times New Roman"/>
          <w:b/>
          <w:sz w:val="18"/>
          <w:szCs w:val="18"/>
          <w:lang w:eastAsia="pl-PL"/>
        </w:rPr>
      </w:pPr>
    </w:p>
    <w:p w14:paraId="70EA6561" w14:textId="77777777" w:rsidR="002C1955" w:rsidRDefault="002C1955">
      <w:pPr>
        <w:rPr>
          <w:rFonts w:cs="Times New Roman"/>
          <w:b/>
          <w:sz w:val="18"/>
          <w:szCs w:val="18"/>
          <w:lang w:eastAsia="pl-PL"/>
        </w:rPr>
      </w:pPr>
    </w:p>
    <w:p w14:paraId="1953FB48" w14:textId="77777777" w:rsidR="002C1955" w:rsidRDefault="002C1955">
      <w:pPr>
        <w:rPr>
          <w:rFonts w:cs="Times New Roman"/>
          <w:b/>
          <w:sz w:val="18"/>
          <w:szCs w:val="18"/>
          <w:lang w:eastAsia="pl-PL"/>
        </w:rPr>
      </w:pPr>
    </w:p>
    <w:p w14:paraId="1968FE48" w14:textId="77777777" w:rsidR="002C1955" w:rsidRDefault="002C1955">
      <w:pPr>
        <w:rPr>
          <w:rFonts w:cs="Times New Roman"/>
          <w:b/>
          <w:sz w:val="18"/>
          <w:szCs w:val="18"/>
          <w:lang w:eastAsia="pl-PL"/>
        </w:rPr>
      </w:pPr>
    </w:p>
    <w:p w14:paraId="6B220DA3" w14:textId="77777777" w:rsidR="002C1955" w:rsidRDefault="002C1955">
      <w:pPr>
        <w:rPr>
          <w:rFonts w:cs="Times New Roman"/>
          <w:b/>
          <w:sz w:val="18"/>
          <w:szCs w:val="18"/>
          <w:lang w:eastAsia="pl-PL"/>
        </w:rPr>
      </w:pPr>
    </w:p>
    <w:p w14:paraId="7952B2F6" w14:textId="77777777" w:rsidR="002C1955" w:rsidRDefault="002C1955">
      <w:pPr>
        <w:rPr>
          <w:rFonts w:cs="Times New Roman"/>
          <w:b/>
          <w:sz w:val="18"/>
          <w:szCs w:val="18"/>
          <w:lang w:eastAsia="pl-PL"/>
        </w:rPr>
      </w:pPr>
    </w:p>
    <w:p w14:paraId="7F09ED81" w14:textId="77777777" w:rsidR="002C1955" w:rsidRDefault="002C1955">
      <w:pPr>
        <w:rPr>
          <w:rFonts w:cs="Times New Roman"/>
          <w:b/>
          <w:sz w:val="18"/>
          <w:szCs w:val="18"/>
          <w:lang w:eastAsia="pl-PL"/>
        </w:rPr>
      </w:pPr>
    </w:p>
    <w:p w14:paraId="2A35BCA5" w14:textId="77777777" w:rsidR="002C1955" w:rsidRDefault="002C1955">
      <w:pPr>
        <w:rPr>
          <w:rFonts w:cs="Times New Roman"/>
          <w:b/>
          <w:sz w:val="18"/>
          <w:szCs w:val="18"/>
          <w:lang w:eastAsia="pl-PL"/>
        </w:rPr>
      </w:pPr>
    </w:p>
    <w:p w14:paraId="1EAB7853" w14:textId="77777777" w:rsidR="002C1955" w:rsidRDefault="002C1955">
      <w:pPr>
        <w:rPr>
          <w:rFonts w:cs="Times New Roman"/>
          <w:b/>
          <w:sz w:val="18"/>
          <w:szCs w:val="18"/>
          <w:lang w:eastAsia="pl-PL"/>
        </w:rPr>
      </w:pPr>
    </w:p>
    <w:p w14:paraId="63613945" w14:textId="77777777" w:rsidR="002C1955" w:rsidRDefault="002C1955">
      <w:pPr>
        <w:rPr>
          <w:rFonts w:cs="Times New Roman"/>
          <w:b/>
          <w:sz w:val="18"/>
          <w:szCs w:val="18"/>
          <w:lang w:eastAsia="pl-PL"/>
        </w:rPr>
      </w:pPr>
    </w:p>
    <w:p w14:paraId="3BA7CA1D" w14:textId="77777777" w:rsidR="002C1955" w:rsidRDefault="002C1955">
      <w:pPr>
        <w:rPr>
          <w:rFonts w:cs="Times New Roman"/>
          <w:b/>
          <w:sz w:val="18"/>
          <w:szCs w:val="18"/>
          <w:lang w:eastAsia="pl-PL"/>
        </w:rPr>
      </w:pPr>
    </w:p>
    <w:p w14:paraId="6AD6D659" w14:textId="77777777" w:rsidR="002C1955" w:rsidRDefault="002C1955">
      <w:pPr>
        <w:rPr>
          <w:rFonts w:cs="Times New Roman"/>
          <w:b/>
          <w:sz w:val="18"/>
          <w:szCs w:val="18"/>
          <w:lang w:eastAsia="pl-PL"/>
        </w:rPr>
      </w:pPr>
    </w:p>
    <w:p w14:paraId="00517514" w14:textId="77777777" w:rsidR="002C1955" w:rsidRDefault="002C1955">
      <w:pPr>
        <w:rPr>
          <w:rFonts w:cs="Times New Roman"/>
          <w:b/>
          <w:sz w:val="18"/>
          <w:szCs w:val="18"/>
          <w:lang w:eastAsia="pl-PL"/>
        </w:rPr>
      </w:pPr>
    </w:p>
    <w:p w14:paraId="6F601712" w14:textId="77777777" w:rsidR="002C1955" w:rsidRDefault="002C1955">
      <w:pPr>
        <w:rPr>
          <w:rFonts w:cs="Times New Roman"/>
          <w:b/>
          <w:sz w:val="18"/>
          <w:szCs w:val="18"/>
          <w:lang w:eastAsia="pl-PL"/>
        </w:rPr>
      </w:pPr>
    </w:p>
    <w:p w14:paraId="4D4F0AE1" w14:textId="77777777" w:rsidR="002C1955" w:rsidRDefault="002C1955">
      <w:pPr>
        <w:rPr>
          <w:rFonts w:cs="Times New Roman"/>
          <w:b/>
          <w:sz w:val="18"/>
          <w:szCs w:val="18"/>
          <w:lang w:eastAsia="pl-PL"/>
        </w:rPr>
      </w:pPr>
    </w:p>
    <w:p w14:paraId="6B1B02DF" w14:textId="77777777" w:rsidR="002C1955" w:rsidRDefault="002C1955">
      <w:pPr>
        <w:rPr>
          <w:rFonts w:cs="Times New Roman"/>
          <w:b/>
          <w:sz w:val="18"/>
          <w:szCs w:val="18"/>
          <w:lang w:eastAsia="pl-PL"/>
        </w:rPr>
      </w:pPr>
    </w:p>
    <w:p w14:paraId="6257E532" w14:textId="77777777" w:rsidR="002C1955" w:rsidRDefault="002C1955">
      <w:pPr>
        <w:rPr>
          <w:rFonts w:cs="Times New Roman"/>
          <w:b/>
          <w:sz w:val="18"/>
          <w:szCs w:val="18"/>
          <w:lang w:eastAsia="pl-PL"/>
        </w:rPr>
      </w:pPr>
    </w:p>
    <w:p w14:paraId="6F3DFE62" w14:textId="77777777" w:rsidR="002C1955" w:rsidRDefault="002C1955">
      <w:pPr>
        <w:rPr>
          <w:rFonts w:cs="Times New Roman"/>
          <w:b/>
          <w:sz w:val="18"/>
          <w:szCs w:val="18"/>
          <w:lang w:eastAsia="pl-PL"/>
        </w:rPr>
      </w:pPr>
    </w:p>
    <w:p w14:paraId="2BB1F0D4" w14:textId="77777777" w:rsidR="002C1955" w:rsidRDefault="002C1955">
      <w:pPr>
        <w:rPr>
          <w:rFonts w:cs="Times New Roman"/>
          <w:b/>
          <w:sz w:val="18"/>
          <w:szCs w:val="18"/>
          <w:lang w:eastAsia="pl-PL"/>
        </w:rPr>
      </w:pPr>
    </w:p>
    <w:p w14:paraId="525E4B8A" w14:textId="77777777" w:rsidR="002C1955" w:rsidRDefault="002C1955">
      <w:pPr>
        <w:rPr>
          <w:rFonts w:cs="Times New Roman"/>
          <w:b/>
          <w:sz w:val="18"/>
          <w:szCs w:val="18"/>
          <w:lang w:eastAsia="pl-PL"/>
        </w:rPr>
      </w:pPr>
    </w:p>
    <w:p w14:paraId="2D877F01" w14:textId="77777777" w:rsidR="002C1955" w:rsidRDefault="002C1955">
      <w:pPr>
        <w:rPr>
          <w:rFonts w:cs="Times New Roman"/>
          <w:b/>
          <w:sz w:val="18"/>
          <w:szCs w:val="18"/>
          <w:lang w:eastAsia="pl-PL"/>
        </w:rPr>
      </w:pPr>
    </w:p>
    <w:p w14:paraId="622A9F25" w14:textId="77777777" w:rsidR="002C1955" w:rsidRDefault="002C1955">
      <w:pPr>
        <w:rPr>
          <w:rFonts w:cs="Times New Roman"/>
          <w:b/>
          <w:sz w:val="18"/>
          <w:szCs w:val="18"/>
          <w:lang w:eastAsia="pl-PL"/>
        </w:rPr>
      </w:pPr>
    </w:p>
    <w:p w14:paraId="58B4F748" w14:textId="77777777" w:rsidR="002C1955" w:rsidRDefault="002C1955">
      <w:pPr>
        <w:rPr>
          <w:rFonts w:cs="Times New Roman"/>
          <w:b/>
          <w:sz w:val="18"/>
          <w:szCs w:val="18"/>
          <w:lang w:eastAsia="pl-PL"/>
        </w:rPr>
      </w:pPr>
    </w:p>
    <w:p w14:paraId="01B0A8AE" w14:textId="77777777" w:rsidR="002C1955" w:rsidRDefault="002C1955">
      <w:pPr>
        <w:rPr>
          <w:rFonts w:cs="Times New Roman"/>
          <w:b/>
          <w:sz w:val="18"/>
          <w:szCs w:val="18"/>
          <w:lang w:eastAsia="pl-PL"/>
        </w:rPr>
      </w:pPr>
    </w:p>
    <w:p w14:paraId="4FCD7996" w14:textId="77777777" w:rsidR="002C1955" w:rsidRDefault="002C1955">
      <w:pPr>
        <w:rPr>
          <w:rFonts w:cs="Times New Roman"/>
          <w:b/>
          <w:sz w:val="18"/>
          <w:szCs w:val="18"/>
          <w:lang w:eastAsia="pl-PL"/>
        </w:rPr>
      </w:pPr>
    </w:p>
    <w:p w14:paraId="5A0CB126" w14:textId="77777777" w:rsidR="002C1955" w:rsidRDefault="002C1955">
      <w:pPr>
        <w:rPr>
          <w:rFonts w:cs="Times New Roman"/>
          <w:b/>
          <w:sz w:val="18"/>
          <w:szCs w:val="18"/>
          <w:lang w:eastAsia="pl-PL"/>
        </w:rPr>
      </w:pPr>
    </w:p>
    <w:p w14:paraId="55896832" w14:textId="77777777" w:rsidR="002C1955" w:rsidRDefault="002C1955">
      <w:pPr>
        <w:rPr>
          <w:rFonts w:cs="Times New Roman"/>
          <w:b/>
          <w:sz w:val="18"/>
          <w:szCs w:val="18"/>
          <w:lang w:eastAsia="pl-PL"/>
        </w:rPr>
      </w:pPr>
    </w:p>
    <w:p w14:paraId="2A67C9D0" w14:textId="77777777" w:rsidR="002C1955" w:rsidRDefault="002C1955">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07BE7916" w14:textId="77777777" w:rsidR="005411E0" w:rsidRDefault="005411E0">
      <w:pPr>
        <w:spacing w:after="200"/>
        <w:jc w:val="right"/>
        <w:rPr>
          <w:b/>
          <w:i/>
        </w:rPr>
      </w:pPr>
    </w:p>
    <w:p w14:paraId="03239782" w14:textId="2F1D07BC" w:rsidR="003476FE" w:rsidRDefault="008024C8">
      <w:pPr>
        <w:spacing w:after="200"/>
        <w:jc w:val="right"/>
        <w:rPr>
          <w:b/>
          <w:i/>
        </w:rPr>
      </w:pPr>
      <w:r>
        <w:rPr>
          <w:b/>
          <w:i/>
        </w:rPr>
        <w:lastRenderedPageBreak/>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4D6D9173" w14:textId="77777777" w:rsidR="005411E0" w:rsidRDefault="005411E0">
      <w:pPr>
        <w:spacing w:after="160"/>
        <w:jc w:val="left"/>
        <w:rPr>
          <w:sz w:val="22"/>
        </w:rPr>
      </w:pPr>
    </w:p>
    <w:p w14:paraId="4D7FD3D3" w14:textId="77777777" w:rsidR="005411E0" w:rsidRDefault="005411E0">
      <w:pPr>
        <w:spacing w:after="160"/>
        <w:jc w:val="left"/>
        <w:rPr>
          <w:sz w:val="22"/>
        </w:rPr>
      </w:pPr>
    </w:p>
    <w:p w14:paraId="398B72D3" w14:textId="77777777" w:rsidR="005411E0" w:rsidRDefault="005411E0">
      <w:pPr>
        <w:spacing w:after="160"/>
        <w:jc w:val="left"/>
        <w:rPr>
          <w:sz w:val="22"/>
        </w:rPr>
      </w:pPr>
    </w:p>
    <w:p w14:paraId="43A10EBD" w14:textId="77777777" w:rsidR="005411E0" w:rsidRDefault="005411E0">
      <w:pPr>
        <w:spacing w:after="160"/>
        <w:jc w:val="left"/>
        <w:rPr>
          <w:sz w:val="22"/>
        </w:rPr>
      </w:pPr>
    </w:p>
    <w:p w14:paraId="08C2F609" w14:textId="77777777" w:rsidR="005411E0" w:rsidRDefault="005411E0">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lastRenderedPageBreak/>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6"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6"/>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C61E5A" w:rsidP="000E6108">
            <w:pPr>
              <w:spacing w:line="240" w:lineRule="auto"/>
              <w:rPr>
                <w:rFonts w:eastAsia="Calibri"/>
                <w:sz w:val="17"/>
                <w:szCs w:val="17"/>
              </w:rPr>
            </w:pPr>
            <w:hyperlink r:id="rId10" w:history="1">
              <w:r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4E514" w14:textId="77777777" w:rsidR="00615C8C" w:rsidRDefault="00615C8C">
      <w:pPr>
        <w:spacing w:line="240" w:lineRule="auto"/>
      </w:pPr>
      <w:r>
        <w:separator/>
      </w:r>
    </w:p>
  </w:endnote>
  <w:endnote w:type="continuationSeparator" w:id="0">
    <w:p w14:paraId="1BFA69F6" w14:textId="77777777" w:rsidR="00615C8C" w:rsidRDefault="00615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45CB7" w14:textId="77777777" w:rsidR="00615C8C" w:rsidRDefault="00615C8C">
      <w:pPr>
        <w:spacing w:line="240" w:lineRule="auto"/>
      </w:pPr>
      <w:r>
        <w:separator/>
      </w:r>
    </w:p>
  </w:footnote>
  <w:footnote w:type="continuationSeparator" w:id="0">
    <w:p w14:paraId="247A99D7" w14:textId="77777777" w:rsidR="00615C8C" w:rsidRDefault="00615C8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ADF0C17"/>
    <w:multiLevelType w:val="hybridMultilevel"/>
    <w:tmpl w:val="D96C918A"/>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5"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9"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D271F31"/>
    <w:multiLevelType w:val="hybridMultilevel"/>
    <w:tmpl w:val="4DFE873C"/>
    <w:lvl w:ilvl="0" w:tplc="B08A158E">
      <w:start w:val="1"/>
      <w:numFmt w:val="decimal"/>
      <w:lvlText w:val="%1."/>
      <w:lvlJc w:val="left"/>
      <w:pPr>
        <w:ind w:left="720" w:hanging="360"/>
      </w:pPr>
      <w:rPr>
        <w:rFonts w:ascii="Century Gothic" w:eastAsiaTheme="minorHAnsi" w:hAnsi="Century Gothic" w:cs="Century Gothic"/>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C137D62"/>
    <w:multiLevelType w:val="hybridMultilevel"/>
    <w:tmpl w:val="4D7C0628"/>
    <w:lvl w:ilvl="0" w:tplc="C2BC1D24">
      <w:start w:val="1"/>
      <w:numFmt w:val="decimal"/>
      <w:lvlText w:val="%1)"/>
      <w:lvlJc w:val="left"/>
      <w:pPr>
        <w:ind w:left="502" w:hanging="360"/>
      </w:pPr>
      <w:rPr>
        <w:rFonts w:eastAsiaTheme="minorHAnsi" w:cstheme="minorBidi"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9"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8C5B01"/>
    <w:multiLevelType w:val="hybridMultilevel"/>
    <w:tmpl w:val="EE4C5A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9"/>
  </w:num>
  <w:num w:numId="3" w16cid:durableId="171142803">
    <w:abstractNumId w:val="29"/>
  </w:num>
  <w:num w:numId="4" w16cid:durableId="45297391">
    <w:abstractNumId w:val="13"/>
  </w:num>
  <w:num w:numId="5" w16cid:durableId="7603373">
    <w:abstractNumId w:val="39"/>
  </w:num>
  <w:num w:numId="6" w16cid:durableId="1773547686">
    <w:abstractNumId w:val="12"/>
  </w:num>
  <w:num w:numId="7" w16cid:durableId="2036956764">
    <w:abstractNumId w:val="28"/>
  </w:num>
  <w:num w:numId="8" w16cid:durableId="1092511245">
    <w:abstractNumId w:val="15"/>
  </w:num>
  <w:num w:numId="9" w16cid:durableId="2118716953">
    <w:abstractNumId w:val="35"/>
  </w:num>
  <w:num w:numId="10" w16cid:durableId="825317390">
    <w:abstractNumId w:val="2"/>
  </w:num>
  <w:num w:numId="11" w16cid:durableId="43796674">
    <w:abstractNumId w:val="31"/>
  </w:num>
  <w:num w:numId="12" w16cid:durableId="295646231">
    <w:abstractNumId w:val="32"/>
  </w:num>
  <w:num w:numId="13" w16cid:durableId="1917934161">
    <w:abstractNumId w:val="33"/>
  </w:num>
  <w:num w:numId="14" w16cid:durableId="1911425676">
    <w:abstractNumId w:val="10"/>
  </w:num>
  <w:num w:numId="15" w16cid:durableId="74253961">
    <w:abstractNumId w:val="6"/>
  </w:num>
  <w:num w:numId="16" w16cid:durableId="507410404">
    <w:abstractNumId w:val="8"/>
  </w:num>
  <w:num w:numId="17" w16cid:durableId="1589924483">
    <w:abstractNumId w:val="16"/>
  </w:num>
  <w:num w:numId="18" w16cid:durableId="1487936532">
    <w:abstractNumId w:val="34"/>
  </w:num>
  <w:num w:numId="19" w16cid:durableId="177429633">
    <w:abstractNumId w:val="3"/>
  </w:num>
  <w:num w:numId="20" w16cid:durableId="964118342">
    <w:abstractNumId w:val="26"/>
  </w:num>
  <w:num w:numId="21" w16cid:durableId="672224407">
    <w:abstractNumId w:val="25"/>
  </w:num>
  <w:num w:numId="22" w16cid:durableId="271979311">
    <w:abstractNumId w:val="23"/>
  </w:num>
  <w:num w:numId="23" w16cid:durableId="856843870">
    <w:abstractNumId w:val="21"/>
  </w:num>
  <w:num w:numId="24" w16cid:durableId="2143767688">
    <w:abstractNumId w:val="5"/>
  </w:num>
  <w:num w:numId="25" w16cid:durableId="1549950321">
    <w:abstractNumId w:val="4"/>
  </w:num>
  <w:num w:numId="26" w16cid:durableId="1019425850">
    <w:abstractNumId w:val="27"/>
  </w:num>
  <w:num w:numId="27" w16cid:durableId="2128767669">
    <w:abstractNumId w:val="41"/>
  </w:num>
  <w:num w:numId="28" w16cid:durableId="524563881">
    <w:abstractNumId w:val="36"/>
  </w:num>
  <w:num w:numId="29" w16cid:durableId="1195774896">
    <w:abstractNumId w:val="7"/>
  </w:num>
  <w:num w:numId="30" w16cid:durableId="862982695">
    <w:abstractNumId w:val="37"/>
  </w:num>
  <w:num w:numId="31" w16cid:durableId="1595286327">
    <w:abstractNumId w:val="22"/>
  </w:num>
  <w:num w:numId="32" w16cid:durableId="1424107235">
    <w:abstractNumId w:val="38"/>
  </w:num>
  <w:num w:numId="33" w16cid:durableId="1431851871">
    <w:abstractNumId w:val="17"/>
  </w:num>
  <w:num w:numId="34" w16cid:durableId="1529416838">
    <w:abstractNumId w:val="14"/>
  </w:num>
  <w:num w:numId="35" w16cid:durableId="535121309">
    <w:abstractNumId w:val="20"/>
  </w:num>
  <w:num w:numId="36" w16cid:durableId="133723841">
    <w:abstractNumId w:val="18"/>
  </w:num>
  <w:num w:numId="37" w16cid:durableId="1752046886">
    <w:abstractNumId w:val="1"/>
  </w:num>
  <w:num w:numId="38" w16cid:durableId="1168061183">
    <w:abstractNumId w:val="40"/>
  </w:num>
  <w:num w:numId="39" w16cid:durableId="214587101">
    <w:abstractNumId w:val="24"/>
  </w:num>
  <w:num w:numId="40" w16cid:durableId="1451125821">
    <w:abstractNumId w:val="11"/>
  </w:num>
  <w:num w:numId="41" w16cid:durableId="1121610452">
    <w:abstractNumId w:val="30"/>
  </w:num>
  <w:num w:numId="42" w16cid:durableId="108396956">
    <w:abstractNumId w:val="9"/>
  </w:num>
  <w:num w:numId="43" w16cid:durableId="8476388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57821"/>
    <w:rsid w:val="00064A9C"/>
    <w:rsid w:val="000F74F7"/>
    <w:rsid w:val="00152A75"/>
    <w:rsid w:val="00170BBA"/>
    <w:rsid w:val="00187624"/>
    <w:rsid w:val="00191BAB"/>
    <w:rsid w:val="00231024"/>
    <w:rsid w:val="002732F1"/>
    <w:rsid w:val="002C1955"/>
    <w:rsid w:val="002E137C"/>
    <w:rsid w:val="003476FE"/>
    <w:rsid w:val="00354638"/>
    <w:rsid w:val="003647B4"/>
    <w:rsid w:val="003707B7"/>
    <w:rsid w:val="0037740C"/>
    <w:rsid w:val="003B73B4"/>
    <w:rsid w:val="003D579D"/>
    <w:rsid w:val="003E0FB2"/>
    <w:rsid w:val="003F0A44"/>
    <w:rsid w:val="004009FD"/>
    <w:rsid w:val="00444EC2"/>
    <w:rsid w:val="004651E8"/>
    <w:rsid w:val="00466324"/>
    <w:rsid w:val="00484DC4"/>
    <w:rsid w:val="004857E3"/>
    <w:rsid w:val="004A130B"/>
    <w:rsid w:val="00533ABF"/>
    <w:rsid w:val="005411E0"/>
    <w:rsid w:val="005C50BE"/>
    <w:rsid w:val="005D6E80"/>
    <w:rsid w:val="005F2928"/>
    <w:rsid w:val="00615C8C"/>
    <w:rsid w:val="00635414"/>
    <w:rsid w:val="0066164F"/>
    <w:rsid w:val="00687F83"/>
    <w:rsid w:val="006F06FA"/>
    <w:rsid w:val="0070797D"/>
    <w:rsid w:val="00740897"/>
    <w:rsid w:val="0074348E"/>
    <w:rsid w:val="007507C8"/>
    <w:rsid w:val="00766183"/>
    <w:rsid w:val="0077403C"/>
    <w:rsid w:val="00785F24"/>
    <w:rsid w:val="007B528D"/>
    <w:rsid w:val="007C3AA2"/>
    <w:rsid w:val="007D657E"/>
    <w:rsid w:val="007D7FA7"/>
    <w:rsid w:val="007F5AD9"/>
    <w:rsid w:val="008024C8"/>
    <w:rsid w:val="00836A06"/>
    <w:rsid w:val="00843B9D"/>
    <w:rsid w:val="00846684"/>
    <w:rsid w:val="008F27DF"/>
    <w:rsid w:val="00903271"/>
    <w:rsid w:val="00922941"/>
    <w:rsid w:val="009524D8"/>
    <w:rsid w:val="009B7D07"/>
    <w:rsid w:val="009C2283"/>
    <w:rsid w:val="00A81C73"/>
    <w:rsid w:val="00AF0B72"/>
    <w:rsid w:val="00B72A77"/>
    <w:rsid w:val="00C30677"/>
    <w:rsid w:val="00C61E5A"/>
    <w:rsid w:val="00CB5D68"/>
    <w:rsid w:val="00D15738"/>
    <w:rsid w:val="00D2199E"/>
    <w:rsid w:val="00DB3919"/>
    <w:rsid w:val="00DC12A6"/>
    <w:rsid w:val="00E00D09"/>
    <w:rsid w:val="00E22D65"/>
    <w:rsid w:val="00E250E3"/>
    <w:rsid w:val="00E46ADB"/>
    <w:rsid w:val="00E758D2"/>
    <w:rsid w:val="00F26114"/>
    <w:rsid w:val="00FA11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 w:type="character" w:customStyle="1" w:styleId="FontStyle33">
    <w:name w:val="Font Style33"/>
    <w:basedOn w:val="Domylnaczcionkaakapitu"/>
    <w:uiPriority w:val="99"/>
    <w:rsid w:val="00B72A77"/>
    <w:rPr>
      <w:rFonts w:ascii="Century Gothic" w:hAnsi="Century Gothic" w:cs="Century Gothi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2724</Words>
  <Characters>16345</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Frymarkiewicz Izabela</cp:lastModifiedBy>
  <cp:revision>5</cp:revision>
  <cp:lastPrinted>2020-06-05T14:20:00Z</cp:lastPrinted>
  <dcterms:created xsi:type="dcterms:W3CDTF">2025-12-15T10:44:00Z</dcterms:created>
  <dcterms:modified xsi:type="dcterms:W3CDTF">2025-12-16T07:13:00Z</dcterms:modified>
</cp:coreProperties>
</file>